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6BB82" w14:textId="77777777" w:rsidR="00EC26A5" w:rsidRPr="00C00D83" w:rsidRDefault="00EC26A5" w:rsidP="00311CE1">
      <w:pPr>
        <w:adjustRightInd w:val="0"/>
        <w:snapToGrid w:val="0"/>
        <w:spacing w:after="0" w:line="36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C00D8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4101190" wp14:editId="05DBAD28">
            <wp:extent cx="5587805" cy="8185709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5" b="2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96" cy="82161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A44F3B" w14:textId="77777777" w:rsidR="00EC26A5" w:rsidRPr="00C00D83" w:rsidRDefault="00EC26A5" w:rsidP="00311CE1">
      <w:pPr>
        <w:adjustRightInd w:val="0"/>
        <w:snapToGrid w:val="0"/>
        <w:spacing w:after="0" w:line="36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C00D83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5A86CD37" wp14:editId="4B3CB066">
            <wp:extent cx="3981655" cy="6093562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11" b="1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799" cy="61549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FD8625" w14:textId="034BF377" w:rsidR="00214BA0" w:rsidRPr="00C00D83" w:rsidRDefault="00EC26A5" w:rsidP="0019642A">
      <w:pPr>
        <w:adjustRightInd w:val="0"/>
        <w:snapToGri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D83">
        <w:rPr>
          <w:rStyle w:val="a3"/>
          <w:rFonts w:ascii="Times New Roman" w:hAnsi="Times New Roman" w:cs="Times New Roman"/>
          <w:sz w:val="24"/>
          <w:szCs w:val="24"/>
        </w:rPr>
        <w:t>Supplementary Figure S</w:t>
      </w:r>
      <w:r w:rsidR="00353364" w:rsidRPr="00C00D83">
        <w:rPr>
          <w:rStyle w:val="a3"/>
          <w:rFonts w:ascii="Times New Roman" w:hAnsi="Times New Roman" w:cs="Times New Roman"/>
          <w:sz w:val="24"/>
          <w:szCs w:val="24"/>
        </w:rPr>
        <w:t>2</w:t>
      </w:r>
      <w:r w:rsidRPr="00C00D83">
        <w:rPr>
          <w:rStyle w:val="a3"/>
          <w:rFonts w:ascii="Times New Roman" w:hAnsi="Times New Roman" w:cs="Times New Roman"/>
          <w:sz w:val="24"/>
          <w:szCs w:val="24"/>
        </w:rPr>
        <w:t xml:space="preserve">. </w:t>
      </w:r>
      <w:r w:rsidRPr="00C00D83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Backbone RMSD profiles of TmGpx1–MOB1A and NDR–MOB1A complexes during 200 ns molecular dynamics simulations.</w:t>
      </w:r>
      <w:r w:rsidR="0019642A" w:rsidRPr="00C00D83">
        <w:rPr>
          <w:rStyle w:val="a3"/>
          <w:rFonts w:ascii="Times New Roman" w:hAnsi="Times New Roman" w:cs="Times New Roman"/>
          <w:b w:val="0"/>
          <w:bCs w:val="0"/>
          <w:sz w:val="24"/>
          <w:szCs w:val="24"/>
          <w:lang w:eastAsia="zh-CN"/>
        </w:rPr>
        <w:t xml:space="preserve"> </w:t>
      </w:r>
      <w:r w:rsidRPr="00C00D83">
        <w:rPr>
          <w:rFonts w:ascii="Times New Roman" w:hAnsi="Times New Roman" w:cs="Times New Roman"/>
          <w:sz w:val="24"/>
          <w:szCs w:val="24"/>
        </w:rPr>
        <w:t xml:space="preserve">Backbone RMSD was calculated for the whole protein complexes and for individual protein components across three independent simulation replicates. </w:t>
      </w:r>
      <w:r w:rsidRPr="00C00D83">
        <w:rPr>
          <w:rStyle w:val="a3"/>
          <w:rFonts w:ascii="Times New Roman" w:hAnsi="Times New Roman" w:cs="Times New Roman"/>
          <w:sz w:val="24"/>
          <w:szCs w:val="24"/>
        </w:rPr>
        <w:t>(A)</w:t>
      </w:r>
      <w:r w:rsidRPr="00C00D83">
        <w:rPr>
          <w:rFonts w:ascii="Times New Roman" w:hAnsi="Times New Roman" w:cs="Times New Roman"/>
          <w:sz w:val="24"/>
          <w:szCs w:val="24"/>
        </w:rPr>
        <w:t xml:space="preserve"> RMSD of the TmGpx1–MOB1A complex. </w:t>
      </w:r>
      <w:r w:rsidRPr="00C00D83">
        <w:rPr>
          <w:rStyle w:val="a3"/>
          <w:rFonts w:ascii="Times New Roman" w:hAnsi="Times New Roman" w:cs="Times New Roman"/>
          <w:sz w:val="24"/>
          <w:szCs w:val="24"/>
        </w:rPr>
        <w:t>(B)</w:t>
      </w:r>
      <w:r w:rsidRPr="00C00D83">
        <w:rPr>
          <w:rFonts w:ascii="Times New Roman" w:hAnsi="Times New Roman" w:cs="Times New Roman"/>
          <w:sz w:val="24"/>
          <w:szCs w:val="24"/>
        </w:rPr>
        <w:t xml:space="preserve"> RMSD of the NDR–MOB1A complex. </w:t>
      </w:r>
      <w:r w:rsidRPr="00C00D83">
        <w:rPr>
          <w:rStyle w:val="a3"/>
          <w:rFonts w:ascii="Times New Roman" w:hAnsi="Times New Roman" w:cs="Times New Roman"/>
          <w:sz w:val="24"/>
          <w:szCs w:val="24"/>
        </w:rPr>
        <w:t>(C)</w:t>
      </w:r>
      <w:r w:rsidRPr="00C00D83">
        <w:rPr>
          <w:rFonts w:ascii="Times New Roman" w:hAnsi="Times New Roman" w:cs="Times New Roman"/>
          <w:sz w:val="24"/>
          <w:szCs w:val="24"/>
        </w:rPr>
        <w:t xml:space="preserve"> RMSD of MOB1A within the TmGpx1–MOB1A complex. </w:t>
      </w:r>
      <w:r w:rsidRPr="00C00D83">
        <w:rPr>
          <w:rStyle w:val="a3"/>
          <w:rFonts w:ascii="Times New Roman" w:hAnsi="Times New Roman" w:cs="Times New Roman"/>
          <w:sz w:val="24"/>
          <w:szCs w:val="24"/>
        </w:rPr>
        <w:t>(D)</w:t>
      </w:r>
      <w:r w:rsidRPr="00C00D83">
        <w:rPr>
          <w:rFonts w:ascii="Times New Roman" w:hAnsi="Times New Roman" w:cs="Times New Roman"/>
          <w:sz w:val="24"/>
          <w:szCs w:val="24"/>
        </w:rPr>
        <w:t xml:space="preserve"> RMSD of TmGpx1 within the TmGpx1–MOB1A complex. </w:t>
      </w:r>
      <w:r w:rsidRPr="00C00D83">
        <w:rPr>
          <w:rStyle w:val="a3"/>
          <w:rFonts w:ascii="Times New Roman" w:hAnsi="Times New Roman" w:cs="Times New Roman"/>
          <w:sz w:val="24"/>
          <w:szCs w:val="24"/>
        </w:rPr>
        <w:t>(E)</w:t>
      </w:r>
      <w:r w:rsidRPr="00C00D83">
        <w:rPr>
          <w:rFonts w:ascii="Times New Roman" w:hAnsi="Times New Roman" w:cs="Times New Roman"/>
          <w:sz w:val="24"/>
          <w:szCs w:val="24"/>
        </w:rPr>
        <w:t xml:space="preserve"> RMSD of NDR within the NDR–MOB1A complex. </w:t>
      </w:r>
      <w:r w:rsidRPr="00C00D83">
        <w:rPr>
          <w:rStyle w:val="a3"/>
          <w:rFonts w:ascii="Times New Roman" w:hAnsi="Times New Roman" w:cs="Times New Roman"/>
          <w:sz w:val="24"/>
          <w:szCs w:val="24"/>
        </w:rPr>
        <w:t>(F)</w:t>
      </w:r>
      <w:r w:rsidRPr="00C00D83">
        <w:rPr>
          <w:rFonts w:ascii="Times New Roman" w:hAnsi="Times New Roman" w:cs="Times New Roman"/>
          <w:sz w:val="24"/>
          <w:szCs w:val="24"/>
        </w:rPr>
        <w:t xml:space="preserve"> RMSD of MOB1A within the NDR–MOB1A complex. Each line represents an independent replicate simulation </w:t>
      </w:r>
    </w:p>
    <w:sectPr w:rsidR="00214BA0" w:rsidRPr="00C00D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6A5"/>
    <w:rsid w:val="00075B57"/>
    <w:rsid w:val="0019642A"/>
    <w:rsid w:val="002068C1"/>
    <w:rsid w:val="00214BA0"/>
    <w:rsid w:val="00311CE1"/>
    <w:rsid w:val="00353364"/>
    <w:rsid w:val="003F45B5"/>
    <w:rsid w:val="004327DC"/>
    <w:rsid w:val="00653D6B"/>
    <w:rsid w:val="00973AAF"/>
    <w:rsid w:val="009D72A1"/>
    <w:rsid w:val="00C00D83"/>
    <w:rsid w:val="00EC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681CA5"/>
  <w15:chartTrackingRefBased/>
  <w15:docId w15:val="{2E154930-9041-47E7-BFDF-59F98D7D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26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94</Words>
  <Characters>519</Characters>
  <Application>Microsoft Office Word</Application>
  <DocSecurity>0</DocSecurity>
  <Lines>12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Chiag Mai University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HTET HTET AUNG</dc:creator>
  <cp:keywords/>
  <dc:description/>
  <cp:lastModifiedBy>辕 张</cp:lastModifiedBy>
  <cp:revision>7</cp:revision>
  <cp:lastPrinted>2026-06-23T13:06:00Z</cp:lastPrinted>
  <dcterms:created xsi:type="dcterms:W3CDTF">2026-06-05T05:08:00Z</dcterms:created>
  <dcterms:modified xsi:type="dcterms:W3CDTF">2026-07-30T02:39:00Z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6f3024e3-82bb-4007-af98-f6612afa71ba</vt:lpwstr>
  </property>
</Properties>
</file>